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Quarterly Report – Public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ind w:left="93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Date of Report:</w:t>
      </w:r>
      <w:r w:rsidDel="00000000" w:rsidR="00000000" w:rsidRPr="00000000">
        <w:rPr>
          <w:rtl w:val="0"/>
        </w:rPr>
        <w:t xml:space="preserve"> 7th Quarterly Report - July 3,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Contract Number: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693JK32210015POTA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Prepared for: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DOT-PHMSA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Dynamic Geohazard Risk and Decision Support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rtl w:val="0"/>
        </w:rPr>
        <w:t xml:space="preserve">  </w:t>
      </w:r>
      <w:r w:rsidDel="00000000" w:rsidR="00000000" w:rsidRPr="00000000">
        <w:rPr>
          <w:i w:val="1"/>
          <w:rtl w:val="0"/>
        </w:rPr>
        <w:t xml:space="preserve">Boston Geospatial,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Contact Information: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i w:val="1"/>
          <w:rtl w:val="0"/>
        </w:rPr>
        <w:t xml:space="preserve"> Justin Oliveira,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justin@bostongeospatial.com</w:t>
        </w:r>
      </w:hyperlink>
      <w:r w:rsidDel="00000000" w:rsidR="00000000" w:rsidRPr="00000000">
        <w:rPr>
          <w:i w:val="1"/>
          <w:rtl w:val="0"/>
        </w:rPr>
        <w:t xml:space="preserve">, 321-720-3568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quarterly period ending: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June 30,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40" w:firstLine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1: Items Completed During this Quarterly Period: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detailed overview of the progress this past quarter is provided in the various sections below.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705"/>
        <w:gridCol w:w="3175.0000000000005"/>
        <w:gridCol w:w="3155"/>
        <w:tblGridChange w:id="0">
          <w:tblGrid>
            <w:gridCol w:w="675"/>
            <w:gridCol w:w="705"/>
            <w:gridCol w:w="3175.0000000000005"/>
            <w:gridCol w:w="31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Item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Task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Activity/Deliverable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Load Case Module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Submit Load Case API Documentation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GIS Interface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ArcGIS interface initialization, geodatabase connections, and dashboard setup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GIS Interface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ArcGIS Web Portal Setup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7th Quarterly Status Report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Submit 7th quarterly report</w:t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2: Items Not-Completed During this Quarterly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771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75"/>
            <w:gridCol w:w="705"/>
            <w:gridCol w:w="3195"/>
            <w:gridCol w:w="3135"/>
            <w:tblGridChange w:id="0">
              <w:tblGrid>
                <w:gridCol w:w="675"/>
                <w:gridCol w:w="705"/>
                <w:gridCol w:w="3195"/>
                <w:gridCol w:w="313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29">
                <w:pPr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Item #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Task #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B">
                <w:pPr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Activity/Deliverable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Title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23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6.3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GIS Interface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Submit GIS Implementation Guideline Documentation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24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7.1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Integration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API service integration and client management setup; ArcGIS tool ribbon development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25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7.2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Integration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Submit consolidated API documentation and ArcGIS ribbon user's manual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26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8.1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Backtesting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Backtesting of tool with TAP operators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28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8.1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3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Backtesting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4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Backtesting of tool with TAP operators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3: Project Financial Tracking During this Quarterly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highlight w:val="yellow"/>
        </w:rPr>
      </w:pPr>
      <w:r w:rsidDel="00000000" w:rsidR="00000000" w:rsidRPr="00000000">
        <w:rPr/>
        <w:drawing>
          <wp:inline distB="114300" distT="114300" distL="114300" distR="114300">
            <wp:extent cx="5486400" cy="5003800"/>
            <wp:effectExtent b="0" l="0" r="0" t="0"/>
            <wp:docPr descr="Chart" id="3" name="image1.png"/>
            <a:graphic>
              <a:graphicData uri="http://schemas.openxmlformats.org/drawingml/2006/picture">
                <pic:pic>
                  <pic:nvPicPr>
                    <pic:cNvPr descr="Chart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4:  Project Technical Status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[COPY/PASTE FROM non-public report]</w:t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5: Project Schedule –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Overall our project is about 5-7 weeks behind schedule. In mid June we submitted a request for a no-cost extension that would add about 2-3 months to the schedule. This would be used to finalize the ribbon development and not rush things - we’d like to perform extensive QA testing of the scripts before finalizing the Task area. A majority of the extra time will be used to perform backtesting on as many case studies from the 2022 PHMSA Geohazard Bulletin as possible prior to peer review process kickoff.</w:t>
      </w:r>
    </w:p>
    <w:sectPr>
      <w:footerReference r:id="rId9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stin@bostongeospatia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nXCJP/dPT7QROvrZa3Mznd5DQ==">CgMxLjAaHwoBMBIaChgICVIUChJ0YWJsZS42cGMwMjN3bzlycTc4AHIhMVl2bUY4MWlOa0FsVDh6SjdhZEJua2NXNHJnaGFhQ1ZY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